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513925</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general aspects for 4Tx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7.1.2</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last RAN plenary meeting, a new WID on </w:t>
      </w:r>
      <w:r>
        <w:rPr>
          <w:lang w:eastAsia="zh-CN"/>
        </w:rPr>
        <w:t xml:space="preserve">UE RF requirement enhancements for the deployment in NR </w:t>
      </w:r>
      <w:r>
        <w:rPr>
          <w:rFonts w:hint="eastAsia"/>
          <w:lang w:val="en-US" w:eastAsia="zh-CN"/>
        </w:rPr>
        <w:t>FR1 was approved</w:t>
      </w:r>
      <w:r>
        <w:rPr>
          <w:rFonts w:hint="eastAsia"/>
          <w:bCs/>
          <w:i w:val="0"/>
          <w:iCs w:val="0"/>
          <w:kern w:val="0"/>
          <w:sz w:val="20"/>
          <w:szCs w:val="20"/>
          <w:highlight w:val="none"/>
          <w:lang w:val="en-US" w:eastAsia="zh-CN"/>
        </w:rPr>
        <w:t xml:space="preserve"> [1]. The objective for HPUE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60" w:line="240" w:lineRule="auto"/>
              <w:jc w:val="both"/>
              <w:textAlignment w:val="auto"/>
              <w:rPr>
                <w:lang w:eastAsia="zh-CN"/>
              </w:rPr>
            </w:pPr>
            <w:r>
              <w:rPr>
                <w:b/>
              </w:rPr>
              <w:t>High power UE (HPUE) for NR single carrier operation</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Specify the UE RF requirements for single carrier TDD to support 4Tx for CPE/FWA UE with 4x26dBm PA configurations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 xml:space="preserve">Co-existence study </w:t>
            </w:r>
            <w:r>
              <w:rPr>
                <w:rFonts w:hint="eastAsia" w:ascii="Times New Roman" w:hAnsi="Times New Roman" w:eastAsia="等线"/>
                <w:sz w:val="20"/>
                <w:szCs w:val="20"/>
              </w:rPr>
              <w:t>for ACLR, specify ACLR requirements if needed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4x4 UL MIMO and TxD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RAN4 to determine whether to reuse PC1 or introduce new power class</w:t>
            </w:r>
          </w:p>
          <w:p>
            <w:pPr>
              <w:keepNext w:val="0"/>
              <w:keepLines w:val="0"/>
              <w:pageBreakBefore w:val="0"/>
              <w:kinsoku/>
              <w:wordWrap/>
              <w:overflowPunct/>
              <w:topLinePunct w:val="0"/>
              <w:autoSpaceDE/>
              <w:autoSpaceDN/>
              <w:bidi w:val="0"/>
              <w:adjustRightInd/>
              <w:snapToGrid w:val="0"/>
              <w:spacing w:after="60" w:line="240" w:lineRule="auto"/>
              <w:textAlignment w:val="auto"/>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with 2Tx for FDD bands for handheld and FWA 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2x2 UL MIMO and TxD</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26 dBm</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n1, n25</w:t>
            </w:r>
          </w:p>
          <w:p>
            <w:pPr>
              <w:keepNext w:val="0"/>
              <w:keepLines w:val="0"/>
              <w:pageBreakBefore w:val="0"/>
              <w:kinsoku/>
              <w:wordWrap/>
              <w:overflowPunct/>
              <w:topLinePunct w:val="0"/>
              <w:autoSpaceDE/>
              <w:autoSpaceDN/>
              <w:bidi w:val="0"/>
              <w:adjustRightInd/>
              <w:snapToGrid w:val="0"/>
              <w:spacing w:after="60" w:line="240" w:lineRule="auto"/>
              <w:textAlignment w:val="auto"/>
              <w:rPr>
                <w:lang w:val="en-US"/>
              </w:rPr>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1Tx for TDD bands for FWA</w:t>
            </w:r>
            <w:r>
              <w:rPr>
                <w:rFonts w:hint="eastAsia" w:ascii="Times New Roman" w:hAnsi="Times New Roman" w:eastAsia="等线"/>
                <w:sz w:val="20"/>
                <w:szCs w:val="20"/>
              </w:rPr>
              <w:t xml:space="preserve"> </w:t>
            </w:r>
            <w:r>
              <w:rPr>
                <w:rFonts w:ascii="Times New Roman" w:hAnsi="Times New Roman"/>
                <w:sz w:val="20"/>
                <w:szCs w:val="20"/>
              </w:rPr>
              <w:t>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1 x 29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This work is to start in 2026 Q4</w:t>
            </w:r>
          </w:p>
          <w:p>
            <w:pPr>
              <w:keepNext w:val="0"/>
              <w:keepLines w:val="0"/>
              <w:pageBreakBefore w:val="0"/>
              <w:kinsoku/>
              <w:wordWrap/>
              <w:overflowPunct/>
              <w:topLinePunct w:val="0"/>
              <w:autoSpaceDE/>
              <w:autoSpaceDN/>
              <w:bidi w:val="0"/>
              <w:adjustRightInd/>
              <w:snapToGrid w:val="0"/>
              <w:spacing w:after="60" w:line="240" w:lineRule="auto"/>
              <w:jc w:val="both"/>
              <w:textAlignment w:val="auto"/>
              <w:rPr>
                <w:lang w:val="en-US"/>
              </w:rPr>
            </w:pP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2Tx for TDD bands for FWA UE</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29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RAN4 to determine whether to reuse PC1 or introduce new power class</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bCs/>
                <w:i w:val="0"/>
                <w:iCs w:val="0"/>
                <w:color w:val="auto"/>
                <w:kern w:val="0"/>
                <w:sz w:val="20"/>
                <w:szCs w:val="20"/>
                <w:highlight w:val="none"/>
                <w:vertAlign w:val="baseline"/>
                <w:lang w:val="en-US" w:eastAsia="zh-CN"/>
              </w:rPr>
            </w:pPr>
            <w:r>
              <w:rPr>
                <w:rFonts w:ascii="Times New Roman" w:hAnsi="Times New Roman"/>
                <w:sz w:val="20"/>
                <w:szCs w:val="20"/>
              </w:rPr>
              <w:t>This work is to start in 2026 Q4</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In this contribution, we provide some of our considerations on the power class of HPUE </w:t>
      </w:r>
      <w:r>
        <w:rPr>
          <w:rFonts w:hint="eastAsia" w:eastAsia="宋体"/>
          <w:lang w:val="en-US" w:eastAsia="zh-CN"/>
        </w:rPr>
        <w:t>4Tx with 4x26dBm PA configuration has been confirmed for CPE/FWA UE</w:t>
      </w:r>
      <w:r>
        <w:rPr>
          <w:rFonts w:hint="eastAsia" w:eastAsia="宋体" w:cs="Times New Roman"/>
          <w:sz w:val="20"/>
          <w:szCs w:val="20"/>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In the WID, 4Tx with 4x26dBm PA configuration has been confirmed for CPE/FWA UE TDD single carrier with the maximum output power (MOP) up to 32dBm, where 4Tx is not a new configuration but PC1/([PC1b]) 4x26dBm PA configuration is new for TN UE. In Rel-18, </w:t>
      </w:r>
      <w:r>
        <w:t xml:space="preserve">4Tx for </w:t>
      </w:r>
      <w:r>
        <w:rPr>
          <w:rFonts w:hint="eastAsia" w:eastAsia="宋体"/>
          <w:lang w:val="en-US" w:eastAsia="zh-CN"/>
        </w:rPr>
        <w:t xml:space="preserve">PC1.5 </w:t>
      </w:r>
      <w:r>
        <w:t>CPE/FWA U</w:t>
      </w:r>
      <w:r>
        <w:rPr>
          <w:rFonts w:hint="eastAsia" w:eastAsia="宋体"/>
          <w:lang w:val="en-US" w:eastAsia="zh-CN"/>
        </w:rPr>
        <w:t>E with 4x23dBm</w:t>
      </w:r>
      <w:r>
        <w:rPr>
          <w:rFonts w:hint="eastAsia" w:ascii="Times New Roman" w:hAnsi="Times New Roman" w:cs="Times New Roman"/>
          <w:lang w:val="en-US" w:eastAsia="zh-CN"/>
        </w:rPr>
        <w:t xml:space="preserve">, 2x23dBm+2x26dBm, 4x26dBm </w:t>
      </w:r>
      <w:r>
        <w:rPr>
          <w:rFonts w:hint="eastAsia" w:eastAsia="宋体"/>
          <w:lang w:val="en-US" w:eastAsia="zh-CN"/>
        </w:rPr>
        <w:t xml:space="preserve">PA configurations were discussed and corresponding 4x4 UL MIMO and TxD requirements were specified in TS38.101-1. In Rel-19, 4Tx PC1 NTN non-handheld UE was discussed and corresponding MOP, MPR and A-MPR requirements were specified in TS38.101-5. Currently PC1 TN UE with 31dBm MOP is only defined as single carrier operation without supporting UL MIMO. The original purpose for PC1 band (e.g. n14) is for public safety scenario. Later more NR bands were configured to support PC1 UE but not for public safety scenario.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During the discussion in RAN#109 meeting, companies had very different views on the MOP of 4Tx CPE/FWA UE with 4x26dBm PA configuration and also the power class. Some companies proposed that it is possible to achieve 32dBm MOP with 4x26dBm PA configuration considering full PA power capabilities. Although higher maximum transmission power is beneficial, a new power class, maybe PC1bis, needs to be introduced to avoid conflict with current PC1 with 31dBm MOP. With introducing of a new power class, the co-existence simulation should be studied first for ACLR evaluation to guarantee a UE with higher power class cannot cause high interference for the existing system. Accordingly, a series of new RF requirements for this new power class should be specified, which is a quite new work. Frankly speaking, it is not a good start point to decide a new power class at the very beginning.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First, power class is a capability signalling and 32dBm MOP is within the range of PC1 31dBm MOP with +2/-3dB tolerance. UE PHR depends on P</w:t>
      </w:r>
      <w:r>
        <w:rPr>
          <w:rFonts w:hint="eastAsia" w:cs="Times New Roman"/>
          <w:b w:val="0"/>
          <w:bCs w:val="0"/>
          <w:i w:val="0"/>
          <w:iCs w:val="0"/>
          <w:sz w:val="20"/>
          <w:szCs w:val="20"/>
          <w:highlight w:val="none"/>
          <w:vertAlign w:val="subscript"/>
          <w:lang w:val="en-US" w:eastAsia="zh-CN"/>
        </w:rPr>
        <w:t>CMAX</w:t>
      </w:r>
      <w:r>
        <w:rPr>
          <w:rFonts w:hint="eastAsia" w:cs="Times New Roman"/>
          <w:b w:val="0"/>
          <w:bCs w:val="0"/>
          <w:i w:val="0"/>
          <w:iCs w:val="0"/>
          <w:sz w:val="20"/>
          <w:szCs w:val="20"/>
          <w:highlight w:val="none"/>
          <w:lang w:val="en-US" w:eastAsia="zh-CN"/>
        </w:rPr>
        <w:t xml:space="preserve"> defined in RAN4 specification, where a range of values are defined. It means that UE is not allowed to always transmit with MOP because of power backoff caused by ACLR, SEM, IBE, EVM requirements and network configuration. The UL performance not only depends on MOP, but also many other aspects. Moreover, 4Tx with 4x26dBm PA configuration will cause more serious reverse IMD (RIMD) compared to legacy UE. With higher PA output power in each chain, more severe RIMD products can be foreseen, which may further limit UE</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output power. This phenomenon has be pointed out and tested in Skyworks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contribution in RAN4#116 meeting [2]. In this case, unless obvious benefit to improve 1dB compared to legacy PC1 31dBm MOP and the necessity of an additional power class are verified, current PC1 capability should be applied.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 xml:space="preserve">Observation 1: </w:t>
      </w:r>
      <w:r>
        <w:rPr>
          <w:rFonts w:hint="eastAsia" w:cs="Times New Roman"/>
          <w:b/>
          <w:bCs/>
          <w:i w:val="0"/>
          <w:iCs w:val="0"/>
          <w:sz w:val="20"/>
          <w:szCs w:val="20"/>
          <w:highlight w:val="none"/>
          <w:lang w:val="en-US" w:eastAsia="zh-CN"/>
        </w:rPr>
        <w:t>32dBm output power is within the range of PC1 31dBm maximum output power with +2/-3dB tolerance</w:t>
      </w:r>
      <w:r>
        <w:rPr>
          <w:rFonts w:hint="eastAsia" w:eastAsia="宋体"/>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Observation 2: </w:t>
      </w:r>
      <w:r>
        <w:rPr>
          <w:rFonts w:hint="eastAsia" w:cs="Times New Roman"/>
          <w:b/>
          <w:bCs/>
          <w:i w:val="0"/>
          <w:iCs w:val="0"/>
          <w:sz w:val="20"/>
          <w:szCs w:val="20"/>
          <w:highlight w:val="none"/>
          <w:lang w:val="en-US" w:eastAsia="zh-CN"/>
        </w:rPr>
        <w:t>UE is not allowed to always transmit with maximum output power because of power backoff and network configuration. 4Tx with 4x26dBm PA configuration will cause more serious reverse IMD compared to legacy UE, which may further limit UE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Second, an additional power class with different MOP will have impact on RAN2 specification. Currently in RAN2 specification </w:t>
      </w:r>
      <w:r>
        <w:rPr>
          <w:rFonts w:hint="eastAsia" w:cs="Times New Roman"/>
          <w:b w:val="0"/>
          <w:bCs w:val="0"/>
          <w:i/>
          <w:iCs/>
          <w:sz w:val="20"/>
          <w:szCs w:val="20"/>
          <w:highlight w:val="none"/>
          <w:lang w:val="en-US" w:eastAsia="zh-CN"/>
        </w:rPr>
        <w:t>P-Max</w:t>
      </w:r>
      <w:r>
        <w:rPr>
          <w:rFonts w:hint="eastAsia" w:cs="Times New Roman"/>
          <w:b w:val="0"/>
          <w:bCs w:val="0"/>
          <w:i w:val="0"/>
          <w:iCs w:val="0"/>
          <w:sz w:val="20"/>
          <w:szCs w:val="20"/>
          <w:highlight w:val="none"/>
          <w:lang w:val="en-US" w:eastAsia="zh-CN"/>
        </w:rPr>
        <w:t xml:space="preserve"> is up to 33dBm. If we define a new power class with 32dBm MOP, with widely recognized +2dB upper value of tolerance, then RAN2 needs to redefine </w:t>
      </w:r>
      <w:r>
        <w:rPr>
          <w:rFonts w:hint="eastAsia" w:cs="Times New Roman"/>
          <w:b w:val="0"/>
          <w:bCs w:val="0"/>
          <w:i/>
          <w:iCs/>
          <w:sz w:val="20"/>
          <w:szCs w:val="20"/>
          <w:highlight w:val="none"/>
          <w:lang w:val="en-US" w:eastAsia="zh-CN"/>
        </w:rPr>
        <w:t>P-Max</w:t>
      </w:r>
      <w:r>
        <w:rPr>
          <w:rFonts w:hint="eastAsia" w:cs="Times New Roman"/>
          <w:b w:val="0"/>
          <w:bCs w:val="0"/>
          <w:i w:val="0"/>
          <w:iCs w:val="0"/>
          <w:sz w:val="20"/>
          <w:szCs w:val="20"/>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yellow"/>
          <w:lang w:val="en-US" w:eastAsia="zh-CN"/>
        </w:rPr>
      </w:pPr>
      <w:r>
        <w:drawing>
          <wp:inline distT="0" distB="0" distL="114300" distR="114300">
            <wp:extent cx="5900420" cy="1281430"/>
            <wp:effectExtent l="112395" t="66040" r="113665" b="698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900420" cy="128143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eastAsia="宋体"/>
          <w:b/>
          <w:bCs/>
          <w:lang w:val="en-US" w:eastAsia="zh-CN"/>
        </w:rPr>
        <w:t>Observation 3: A new power class with 32dBm maximum output power will impact current RAN2 specification.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Third, there already exists 4Tx PC1 NTN HPUE with </w:t>
      </w:r>
      <w:r>
        <w:rPr>
          <w:rFonts w:hint="eastAsia" w:ascii="Times New Roman" w:hAnsi="Times New Roman" w:cs="Times New Roman"/>
          <w:b w:val="0"/>
          <w:bCs w:val="0"/>
          <w:i w:val="0"/>
          <w:iCs w:val="0"/>
          <w:sz w:val="20"/>
          <w:szCs w:val="20"/>
          <w:highlight w:val="none"/>
          <w:lang w:val="en-US" w:eastAsia="zh-CN"/>
        </w:rPr>
        <w:t>4x26dBm PA configuration</w:t>
      </w:r>
      <w:r>
        <w:rPr>
          <w:rFonts w:hint="eastAsia" w:cs="Times New Roman"/>
          <w:b w:val="0"/>
          <w:bCs w:val="0"/>
          <w:i w:val="0"/>
          <w:iCs w:val="0"/>
          <w:sz w:val="20"/>
          <w:szCs w:val="20"/>
          <w:highlight w:val="none"/>
          <w:lang w:val="en-US" w:eastAsia="zh-CN"/>
        </w:rPr>
        <w:t xml:space="preserve"> and 31dBm MOP in Rel-19. To avoid inconsistency between TN and NTN, current PC1 is a better choice.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eastAsia="宋体"/>
          <w:b/>
          <w:bCs/>
          <w:lang w:val="en-US" w:eastAsia="zh-CN"/>
        </w:rPr>
        <w:t>Observation 4: 4Tx PC1 NTN HPUE has been introduced in Rel-19.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Overall, we prefer to define 4Tx CPE/FWA UE with 4x26dBm PA configuration as PC1</w:t>
      </w:r>
      <w:r>
        <w:rPr>
          <w:rFonts w:hint="eastAsia" w:cs="Times New Roman"/>
          <w:b w:val="0"/>
          <w:bCs w:val="0"/>
          <w:i w:val="0"/>
          <w:iCs w:val="0"/>
          <w:sz w:val="20"/>
          <w:szCs w:val="20"/>
          <w:highlight w:val="none"/>
          <w:lang w:val="en-US" w:eastAsia="zh-CN"/>
        </w:rPr>
        <w:t xml:space="preserve"> UE. For the new power class with 32dBm MOP, to achieve the same power as 31dBm+2dB, only +1dB upper tolerance can be defined to keep the 33dBm </w:t>
      </w:r>
      <w:r>
        <w:rPr>
          <w:rFonts w:hint="eastAsia" w:cs="Times New Roman"/>
          <w:b w:val="0"/>
          <w:bCs w:val="0"/>
          <w:i/>
          <w:iCs/>
          <w:sz w:val="20"/>
          <w:szCs w:val="20"/>
          <w:highlight w:val="none"/>
          <w:lang w:val="en-US" w:eastAsia="zh-CN"/>
        </w:rPr>
        <w:t>P-M</w:t>
      </w:r>
      <w:bookmarkStart w:id="0" w:name="_GoBack"/>
      <w:bookmarkEnd w:id="0"/>
      <w:r>
        <w:rPr>
          <w:rFonts w:hint="eastAsia" w:cs="Times New Roman"/>
          <w:b w:val="0"/>
          <w:bCs w:val="0"/>
          <w:i/>
          <w:iCs/>
          <w:sz w:val="20"/>
          <w:szCs w:val="20"/>
          <w:highlight w:val="none"/>
          <w:lang w:val="en-US" w:eastAsia="zh-CN"/>
        </w:rPr>
        <w:t>ax</w:t>
      </w:r>
      <w:r>
        <w:rPr>
          <w:rFonts w:hint="eastAsia" w:cs="Times New Roman"/>
          <w:b w:val="0"/>
          <w:bCs w:val="0"/>
          <w:i w:val="0"/>
          <w:iCs w:val="0"/>
          <w:sz w:val="20"/>
          <w:szCs w:val="20"/>
          <w:highlight w:val="none"/>
          <w:lang w:val="en-US" w:eastAsia="zh-CN"/>
        </w:rPr>
        <w:t xml:space="preserve"> value. </w:t>
      </w:r>
      <w:r>
        <w:rPr>
          <w:rFonts w:hint="eastAsia" w:ascii="Times New Roman" w:hAnsi="Times New Roman" w:cs="Times New Roman"/>
          <w:b w:val="0"/>
          <w:bCs w:val="0"/>
          <w:i w:val="0"/>
          <w:iCs w:val="0"/>
          <w:sz w:val="20"/>
          <w:szCs w:val="20"/>
          <w:highlight w:val="none"/>
          <w:lang w:val="en-US" w:eastAsia="zh-CN"/>
        </w:rPr>
        <w:t xml:space="preserve">In addition, we are at the later stage of 5G-Adv, to introduce a new power class with higher power with high workload in RAN4 and RAN2 impacts as well may not </w:t>
      </w:r>
      <w:r>
        <w:rPr>
          <w:rFonts w:hint="eastAsia" w:cs="Times New Roman"/>
          <w:b w:val="0"/>
          <w:bCs w:val="0"/>
          <w:i w:val="0"/>
          <w:iCs w:val="0"/>
          <w:sz w:val="20"/>
          <w:szCs w:val="20"/>
          <w:highlight w:val="none"/>
          <w:lang w:val="en-US" w:eastAsia="zh-CN"/>
        </w:rPr>
        <w:t xml:space="preserve">be </w:t>
      </w:r>
      <w:r>
        <w:rPr>
          <w:rFonts w:hint="eastAsia" w:ascii="Times New Roman" w:hAnsi="Times New Roman" w:cs="Times New Roman"/>
          <w:b w:val="0"/>
          <w:bCs w:val="0"/>
          <w:i w:val="0"/>
          <w:iCs w:val="0"/>
          <w:sz w:val="20"/>
          <w:szCs w:val="20"/>
          <w:highlight w:val="none"/>
          <w:lang w:val="en-US" w:eastAsia="zh-CN"/>
        </w:rPr>
        <w:t>a good choice.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If companies think additional 1dB is key for UL performance, RAN4 can further study how to deal with this potential 1dB more output power and how to reflect it in other aspects rather than MOP and tolerance, such as configured transmitted power, PHR or something else.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If necessary, RAN4 FFS how to deal with the potential 1dB more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 xml:space="preserve">Observation 1: </w:t>
      </w:r>
      <w:r>
        <w:rPr>
          <w:rFonts w:hint="eastAsia" w:cs="Times New Roman"/>
          <w:b/>
          <w:bCs/>
          <w:i w:val="0"/>
          <w:iCs w:val="0"/>
          <w:sz w:val="20"/>
          <w:szCs w:val="20"/>
          <w:highlight w:val="none"/>
          <w:lang w:val="en-US" w:eastAsia="zh-CN"/>
        </w:rPr>
        <w:t>32dBm output power is in the range of PC1 31dBm maximum output power with +2/-3dB tolerance</w:t>
      </w:r>
      <w:r>
        <w:rPr>
          <w:rFonts w:hint="eastAsia" w:eastAsia="宋体"/>
          <w:b/>
          <w:bCs/>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Observation 2: </w:t>
      </w:r>
      <w:r>
        <w:rPr>
          <w:rFonts w:hint="eastAsia" w:cs="Times New Roman"/>
          <w:b/>
          <w:bCs/>
          <w:i w:val="0"/>
          <w:iCs w:val="0"/>
          <w:sz w:val="20"/>
          <w:szCs w:val="20"/>
          <w:highlight w:val="none"/>
          <w:lang w:val="en-US" w:eastAsia="zh-CN"/>
        </w:rPr>
        <w:t>UE is not allowed to always transmit with maximum output power because of power backoff and network configuration. 4Tx with 4x26dBm PA configuration will cause more serious reverse IMD compared to legacy UE, which may further limit UE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eastAsia="宋体"/>
          <w:b/>
          <w:bCs/>
          <w:lang w:val="en-US" w:eastAsia="zh-CN"/>
        </w:rPr>
        <w:t>Observation 3: A new power class with 32dBm maximum output power will impact current RAN2 specification.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eastAsia="宋体"/>
          <w:b/>
          <w:bCs/>
          <w:lang w:val="en-US" w:eastAsia="zh-CN"/>
        </w:rPr>
        <w:t>Observation 4: 4Tx PC1 NTN HPUE has been introduced in Rel-19.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If necessary, RAN4 FFS how to deal with the potential 1dB more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RP-252962 New WID: UE RF enhancements for NR FR1, Phase 5, RAN#109, Beijing, CN, Sept.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R4-2511320 MPR and antenna isolation evaluation for 4Tx PC1, RAn4#116, Skyworks, Bengaluru, India, Aug. 2025.</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36F5A"/>
    <w:rsid w:val="12B51A8D"/>
    <w:rsid w:val="12B63F3E"/>
    <w:rsid w:val="12BB4A97"/>
    <w:rsid w:val="12C041D4"/>
    <w:rsid w:val="12CF1D40"/>
    <w:rsid w:val="12F14732"/>
    <w:rsid w:val="12F7602D"/>
    <w:rsid w:val="12FD27F6"/>
    <w:rsid w:val="13437E80"/>
    <w:rsid w:val="134C3538"/>
    <w:rsid w:val="134E54BA"/>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D7D99"/>
    <w:rsid w:val="233F7861"/>
    <w:rsid w:val="2342728C"/>
    <w:rsid w:val="234B015E"/>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C3B29"/>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8837AF"/>
    <w:rsid w:val="288B5171"/>
    <w:rsid w:val="288C6204"/>
    <w:rsid w:val="28954CDC"/>
    <w:rsid w:val="28A96A0F"/>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F0637D"/>
    <w:rsid w:val="47F40E9D"/>
    <w:rsid w:val="48125136"/>
    <w:rsid w:val="481C0CDA"/>
    <w:rsid w:val="481C167C"/>
    <w:rsid w:val="481C6030"/>
    <w:rsid w:val="48252F6B"/>
    <w:rsid w:val="482C6CD1"/>
    <w:rsid w:val="483E6C5F"/>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C7A3F"/>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16576"/>
    <w:rsid w:val="66E33C2D"/>
    <w:rsid w:val="66F01542"/>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94501"/>
    <w:rsid w:val="6C39658E"/>
    <w:rsid w:val="6C4C2667"/>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2D06F9"/>
    <w:rsid w:val="7D345976"/>
    <w:rsid w:val="7D4C1C46"/>
    <w:rsid w:val="7D5B3E9F"/>
    <w:rsid w:val="7D5B5B2B"/>
    <w:rsid w:val="7D622FC2"/>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2025-10-03T06:09:31Z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